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4" w:rsidRPr="000C7B34" w:rsidRDefault="000C7B34" w:rsidP="000C7B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7B34">
        <w:rPr>
          <w:rFonts w:ascii="Times New Roman" w:hAnsi="Times New Roman" w:cs="Times New Roman"/>
          <w:bCs/>
          <w:sz w:val="28"/>
          <w:szCs w:val="28"/>
          <w:lang w:val="kk-KZ"/>
        </w:rPr>
        <w:t>Қосымша</w:t>
      </w:r>
    </w:p>
    <w:p w:rsidR="000C7B34" w:rsidRDefault="000C7B34" w:rsidP="00A15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B34" w:rsidRDefault="000C7B34" w:rsidP="00A15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31" w:rsidRDefault="00CE646B" w:rsidP="00A15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46B">
        <w:rPr>
          <w:rFonts w:ascii="Times New Roman" w:hAnsi="Times New Roman" w:cs="Times New Roman"/>
          <w:b/>
          <w:bCs/>
          <w:sz w:val="28"/>
          <w:szCs w:val="28"/>
        </w:rPr>
        <w:t xml:space="preserve">Құрметті </w:t>
      </w:r>
      <w:proofErr w:type="spellStart"/>
      <w:r w:rsidRPr="00CE646B">
        <w:rPr>
          <w:rFonts w:ascii="Times New Roman" w:hAnsi="Times New Roman" w:cs="Times New Roman"/>
          <w:b/>
          <w:bCs/>
          <w:sz w:val="28"/>
          <w:szCs w:val="28"/>
        </w:rPr>
        <w:t>пайдаланушылар</w:t>
      </w:r>
      <w:proofErr w:type="spellEnd"/>
      <w:r w:rsidRPr="00CE646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E646B" w:rsidRPr="00A15B75" w:rsidRDefault="00CE646B" w:rsidP="00A1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31" w:rsidRDefault="00CE646B" w:rsidP="00A15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Сі</w:t>
      </w:r>
      <w:r w:rsidR="00916492">
        <w:rPr>
          <w:rFonts w:ascii="Times New Roman" w:hAnsi="Times New Roman" w:cs="Times New Roman"/>
          <w:sz w:val="28"/>
          <w:szCs w:val="28"/>
        </w:rPr>
        <w:t>здерге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 xml:space="preserve"> 2022 жылғы 14 </w:t>
      </w:r>
      <w:proofErr w:type="spellStart"/>
      <w:r w:rsidR="00916492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 xml:space="preserve"> «</w:t>
      </w:r>
      <w:r w:rsidRPr="00CE646B">
        <w:rPr>
          <w:rFonts w:ascii="Times New Roman" w:hAnsi="Times New Roman" w:cs="Times New Roman"/>
          <w:sz w:val="28"/>
          <w:szCs w:val="28"/>
        </w:rPr>
        <w:t xml:space="preserve">Қазақстан Республикасының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заңнамалық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актілеріне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инновацияларды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цифрландыруды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, ақпараттық қауіпсіздік және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беру мәселелері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өзгерістер мен толықтырулар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т</w:t>
      </w:r>
      <w:r w:rsidR="00916492">
        <w:rPr>
          <w:rFonts w:ascii="Times New Roman" w:hAnsi="Times New Roman" w:cs="Times New Roman"/>
          <w:sz w:val="28"/>
          <w:szCs w:val="28"/>
        </w:rPr>
        <w:t>уралы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>»</w:t>
      </w:r>
      <w:r w:rsidR="00847130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="0084713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CE646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E646B">
        <w:rPr>
          <w:rFonts w:ascii="Times New Roman" w:hAnsi="Times New Roman" w:cs="Times New Roman"/>
          <w:sz w:val="28"/>
          <w:szCs w:val="28"/>
        </w:rPr>
        <w:t xml:space="preserve">аңының күшіне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енуі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492">
        <w:rPr>
          <w:rFonts w:ascii="Times New Roman" w:hAnsi="Times New Roman" w:cs="Times New Roman"/>
          <w:sz w:val="28"/>
          <w:szCs w:val="28"/>
        </w:rPr>
        <w:t>хабарлаймыз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>, оның шеңберінде «</w:t>
      </w:r>
      <w:proofErr w:type="spellStart"/>
      <w:r w:rsidR="00847130">
        <w:rPr>
          <w:rFonts w:ascii="Times New Roman" w:hAnsi="Times New Roman" w:cs="Times New Roman"/>
          <w:sz w:val="28"/>
          <w:szCs w:val="28"/>
        </w:rPr>
        <w:t>М</w:t>
      </w:r>
      <w:r w:rsidRPr="00CE646B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тур</w:t>
      </w:r>
      <w:r w:rsidR="00916492">
        <w:rPr>
          <w:rFonts w:ascii="Times New Roman" w:hAnsi="Times New Roman" w:cs="Times New Roman"/>
          <w:sz w:val="28"/>
          <w:szCs w:val="28"/>
        </w:rPr>
        <w:t>алы</w:t>
      </w:r>
      <w:proofErr w:type="spellEnd"/>
      <w:r w:rsidR="00916492">
        <w:rPr>
          <w:rFonts w:ascii="Times New Roman" w:hAnsi="Times New Roman" w:cs="Times New Roman"/>
          <w:sz w:val="28"/>
          <w:szCs w:val="28"/>
        </w:rPr>
        <w:t>»</w:t>
      </w:r>
      <w:r w:rsidR="00847130">
        <w:rPr>
          <w:rFonts w:ascii="Times New Roman" w:hAnsi="Times New Roman" w:cs="Times New Roman"/>
          <w:sz w:val="28"/>
          <w:szCs w:val="28"/>
        </w:rPr>
        <w:t xml:space="preserve"> Қазақстан Республикасыны</w:t>
      </w:r>
      <w:proofErr w:type="gramStart"/>
      <w:r w:rsidR="00847130">
        <w:rPr>
          <w:rFonts w:ascii="Times New Roman" w:hAnsi="Times New Roman" w:cs="Times New Roman"/>
          <w:sz w:val="28"/>
          <w:szCs w:val="28"/>
        </w:rPr>
        <w:t>ң З</w:t>
      </w:r>
      <w:proofErr w:type="gramEnd"/>
      <w:r w:rsidRPr="00CE646B">
        <w:rPr>
          <w:rFonts w:ascii="Times New Roman" w:hAnsi="Times New Roman" w:cs="Times New Roman"/>
          <w:sz w:val="28"/>
          <w:szCs w:val="28"/>
        </w:rPr>
        <w:t xml:space="preserve">аңына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түзетулер көзделген:</w:t>
      </w:r>
      <w:r w:rsidR="00A15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278" w:rsidRDefault="008A0278" w:rsidP="00A15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278" w:rsidRDefault="00CE646B" w:rsidP="008A0278">
      <w:pPr>
        <w:pStyle w:val="a4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646B">
        <w:rPr>
          <w:rFonts w:ascii="Times New Roman" w:hAnsi="Times New Roman" w:cs="Times New Roman"/>
          <w:color w:val="000000"/>
          <w:sz w:val="28"/>
          <w:szCs w:val="28"/>
        </w:rPr>
        <w:t>Мемлекетті</w:t>
      </w:r>
      <w:proofErr w:type="gramStart"/>
      <w:r w:rsidRPr="00CE64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CE646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статистика саласындағы уәкілетті органның құзыретіне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CE646B">
        <w:rPr>
          <w:rFonts w:ascii="Times New Roman" w:hAnsi="Times New Roman" w:cs="Times New Roman"/>
          <w:color w:val="000000"/>
          <w:sz w:val="28"/>
          <w:szCs w:val="28"/>
        </w:rPr>
        <w:t xml:space="preserve"> өзгерістер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  <w:szCs w:val="28"/>
        </w:rPr>
        <w:t>енгізілді</w:t>
      </w:r>
      <w:proofErr w:type="spellEnd"/>
      <w:r w:rsidR="008A02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6ECE" w:rsidRPr="00847130" w:rsidRDefault="00CE646B" w:rsidP="00A15B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46B">
        <w:rPr>
          <w:rFonts w:ascii="Times New Roman" w:hAnsi="Times New Roman" w:cs="Times New Roman"/>
          <w:sz w:val="28"/>
          <w:szCs w:val="28"/>
          <w:lang w:val="kk-KZ"/>
        </w:rPr>
        <w:t>ғылыми және ғылыми-техникалық қызметте пайдалану үшін сәйкестендірілмеген түрде деректер базасын ұсыну тәртібін әзірлеу және бекіту құзыреті бекітілді (</w:t>
      </w:r>
      <w:r w:rsidRPr="00CE646B">
        <w:rPr>
          <w:rFonts w:ascii="Times New Roman" w:hAnsi="Times New Roman" w:cs="Times New Roman"/>
          <w:b/>
          <w:sz w:val="28"/>
          <w:szCs w:val="28"/>
          <w:lang w:val="kk-KZ"/>
        </w:rPr>
        <w:t>бұрын тек ғылыми мақсаттарда ғана болған</w:t>
      </w:r>
      <w:r w:rsidRPr="00CE646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C6ECE" w:rsidRPr="00847130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4C6ECE" w:rsidRPr="000C7B34" w:rsidRDefault="00CE646B" w:rsidP="00A15B7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  <w:lang w:val="kk-KZ"/>
        </w:rPr>
      </w:pPr>
      <w:r w:rsidRPr="00CE646B">
        <w:rPr>
          <w:sz w:val="28"/>
          <w:szCs w:val="28"/>
          <w:lang w:val="kk-KZ"/>
        </w:rPr>
        <w:t>Қазақстан Республикасының Ұлттық Банкін қоспағанда, мемлекеттік статистика органдарына жататын мемлекеттік органдардан уәкілетті орган қалыптастыратын ресми статистикалық ақпаратты өндіру үшін қажетті бастапқы статистикалық деректерді өтеусіз негізде алу құзыреті бекітілді</w:t>
      </w:r>
      <w:r w:rsidR="004C6ECE" w:rsidRPr="000C7B34">
        <w:rPr>
          <w:sz w:val="28"/>
          <w:szCs w:val="28"/>
          <w:lang w:val="kk-KZ"/>
        </w:rPr>
        <w:t>;</w:t>
      </w:r>
    </w:p>
    <w:p w:rsidR="004C6ECE" w:rsidRPr="000C7B34" w:rsidRDefault="00CE646B" w:rsidP="00A15B7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  <w:lang w:val="kk-KZ"/>
        </w:rPr>
      </w:pPr>
      <w:r w:rsidRPr="00CE646B">
        <w:rPr>
          <w:sz w:val="28"/>
          <w:szCs w:val="28"/>
          <w:lang w:val="kk-KZ"/>
        </w:rPr>
        <w:t>сыртқы сектор статистикасын қалыптастыру мақсатында жиналатын иесіздендірілген түрдегі бастапқы статистикалық деректерді Қазақстан Республикасының Ұлттық Банкінен өтеусіз негізде сұрау салу негізінде алу құзыреті бекітілді</w:t>
      </w:r>
      <w:r w:rsidR="004C6ECE" w:rsidRPr="000C7B34">
        <w:rPr>
          <w:sz w:val="28"/>
          <w:szCs w:val="28"/>
          <w:lang w:val="kk-KZ"/>
        </w:rPr>
        <w:t>;</w:t>
      </w:r>
    </w:p>
    <w:p w:rsidR="004C6ECE" w:rsidRPr="000C7B34" w:rsidRDefault="00CE646B" w:rsidP="00A15B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46B">
        <w:rPr>
          <w:rFonts w:ascii="Times New Roman" w:hAnsi="Times New Roman" w:cs="Times New Roman"/>
          <w:sz w:val="28"/>
          <w:szCs w:val="28"/>
          <w:lang w:val="kk-KZ"/>
        </w:rPr>
        <w:t>статистикалық қызметті жүзеге асыру кез</w:t>
      </w:r>
      <w:r w:rsidR="00847130">
        <w:rPr>
          <w:rFonts w:ascii="Times New Roman" w:hAnsi="Times New Roman" w:cs="Times New Roman"/>
          <w:sz w:val="28"/>
          <w:szCs w:val="28"/>
          <w:lang w:val="kk-KZ"/>
        </w:rPr>
        <w:t>інде м</w:t>
      </w:r>
      <w:r w:rsidRPr="00CE646B">
        <w:rPr>
          <w:rFonts w:ascii="Times New Roman" w:hAnsi="Times New Roman" w:cs="Times New Roman"/>
          <w:sz w:val="28"/>
          <w:szCs w:val="28"/>
          <w:lang w:val="kk-KZ"/>
        </w:rPr>
        <w:t>емлекеттік тапсырыстар мен мемлекеттік-жекешелік әріптестікті жүзеге асыру кезінде қалыптастырылған тиісті уәкілетті мемлекеттік органдардан, ұйымдардан деректерді, оның ішінде Жерді ғарыштан қашықтықтан зондтау деректерін өтеусіз негізде алу және пайдалану құзыреті бекітілді</w:t>
      </w:r>
      <w:r w:rsidR="004C6ECE" w:rsidRPr="000C7B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6ECE" w:rsidRPr="000C7B34" w:rsidRDefault="00CE646B" w:rsidP="00A15B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46B">
        <w:rPr>
          <w:rFonts w:ascii="Times New Roman" w:hAnsi="Times New Roman" w:cs="Times New Roman"/>
          <w:sz w:val="28"/>
          <w:szCs w:val="28"/>
          <w:lang w:val="kk-KZ"/>
        </w:rPr>
        <w:t>мемлекеттік статистика органдарына жататын мемлекеттік органдар мен Қазақстан Республикасы Ұлттық Банкінің статистикалық қызметінің сәйкестігіне талдау жүргізу құзыреті бекітілді</w:t>
      </w:r>
      <w:r w:rsidR="004C6ECE" w:rsidRPr="00A15B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A0278" w:rsidRPr="000C7B34" w:rsidRDefault="00CE646B" w:rsidP="008A02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B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органдардың қолдануы үшін метадеректерді қалыптастырудың үлгілік әдістемесін әзірлеу және бекіту құзыреті алынып тасталды</w:t>
      </w:r>
      <w:r w:rsidR="00BA1D19" w:rsidRPr="000C7B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0278" w:rsidRPr="000C7B34" w:rsidRDefault="008A0278" w:rsidP="008A0278">
      <w:pPr>
        <w:pStyle w:val="a4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A0278" w:rsidRPr="000C7B34" w:rsidRDefault="00CE646B" w:rsidP="008A027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46B">
        <w:rPr>
          <w:rFonts w:ascii="Times New Roman" w:hAnsi="Times New Roman" w:cs="Times New Roman"/>
          <w:sz w:val="28"/>
          <w:szCs w:val="28"/>
          <w:lang w:val="kk-KZ"/>
        </w:rPr>
        <w:t>Мемлекеттік статистика органдарына жататын мемлекеттік органдарға және Қазақстан Республикасының Ұлттық Банкіне құзыреттер бекітілді</w:t>
      </w:r>
      <w:r w:rsidR="008A0278" w:rsidRPr="000C7B34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8A0278" w:rsidRPr="000C7B34" w:rsidRDefault="00CE646B" w:rsidP="008A02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46B">
        <w:rPr>
          <w:rFonts w:ascii="Times New Roman" w:hAnsi="Times New Roman" w:cs="Times New Roman"/>
          <w:sz w:val="28"/>
          <w:szCs w:val="28"/>
          <w:lang w:val="kk-KZ"/>
        </w:rPr>
        <w:t>уәкілетті органмен келісу бойынша уәкілетті орган айқындаған тәртіппен статистикалық әдіснаманы әзірлеу, қалыптастыру және бекіту бойынша</w:t>
      </w:r>
      <w:r w:rsidR="008A0278" w:rsidRPr="000C7B3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A0278" w:rsidRPr="000C7B34" w:rsidRDefault="00CE646B" w:rsidP="008A02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B34">
        <w:rPr>
          <w:rFonts w:ascii="Times New Roman" w:hAnsi="Times New Roman" w:cs="Times New Roman"/>
          <w:color w:val="000000"/>
          <w:sz w:val="28"/>
          <w:szCs w:val="28"/>
          <w:lang w:val="kk-KZ"/>
        </w:rPr>
        <w:t>уәкілетті органмен келісу бойынша ведомстволық статистикалық байқаулардың нысандарын бекіту бойынша</w:t>
      </w:r>
      <w:r w:rsidR="008A0278" w:rsidRPr="000C7B3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D3AA3" w:rsidRPr="000D3AA3" w:rsidRDefault="000D3AA3" w:rsidP="008A02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AA3">
        <w:rPr>
          <w:rFonts w:ascii="Times New Roman" w:hAnsi="Times New Roman" w:cs="Times New Roman"/>
          <w:sz w:val="28"/>
          <w:szCs w:val="28"/>
        </w:rPr>
        <w:lastRenderedPageBreak/>
        <w:t xml:space="preserve">үшінші тұлғаларға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статистикалық мақсаттарда ғана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үшін уәкілетті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органнан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иесізденді</w:t>
      </w:r>
      <w:proofErr w:type="gramStart"/>
      <w:r w:rsidRPr="000D3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3AA3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алғашқы статистикалық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сұрау салу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AA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8A0278" w:rsidRPr="000D3AA3" w:rsidRDefault="008A0278" w:rsidP="008A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19" w:rsidRDefault="00CE646B" w:rsidP="008A0278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646B">
        <w:rPr>
          <w:rFonts w:ascii="Times New Roman" w:hAnsi="Times New Roman" w:cs="Times New Roman"/>
          <w:sz w:val="28"/>
          <w:szCs w:val="28"/>
        </w:rPr>
        <w:t xml:space="preserve">Респонденттердің құқықтары мен </w:t>
      </w:r>
      <w:proofErr w:type="spellStart"/>
      <w:proofErr w:type="gramStart"/>
      <w:r w:rsidRPr="00CE64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646B">
        <w:rPr>
          <w:rFonts w:ascii="Times New Roman" w:hAnsi="Times New Roman" w:cs="Times New Roman"/>
          <w:sz w:val="28"/>
          <w:szCs w:val="28"/>
        </w:rPr>
        <w:t>індеттері</w:t>
      </w:r>
      <w:proofErr w:type="spellEnd"/>
      <w:r w:rsidR="00BA1D19">
        <w:rPr>
          <w:rFonts w:ascii="Times New Roman" w:hAnsi="Times New Roman" w:cs="Times New Roman"/>
          <w:sz w:val="28"/>
          <w:szCs w:val="28"/>
        </w:rPr>
        <w:t>:</w:t>
      </w:r>
    </w:p>
    <w:p w:rsidR="00B05659" w:rsidRDefault="00CE646B" w:rsidP="00BA1D19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46B">
        <w:rPr>
          <w:rFonts w:ascii="Times New Roman" w:hAnsi="Times New Roman" w:cs="Times New Roman"/>
          <w:sz w:val="28"/>
          <w:szCs w:val="28"/>
        </w:rPr>
        <w:t xml:space="preserve">респонденттердің статистикалық </w:t>
      </w:r>
      <w:proofErr w:type="spellStart"/>
      <w:proofErr w:type="gramStart"/>
      <w:r w:rsidRPr="00CE646B">
        <w:rPr>
          <w:rFonts w:ascii="Times New Roman" w:hAnsi="Times New Roman" w:cs="Times New Roman"/>
          <w:sz w:val="28"/>
          <w:szCs w:val="28"/>
        </w:rPr>
        <w:t>нысандарды</w:t>
      </w:r>
      <w:proofErr w:type="spellEnd"/>
      <w:proofErr w:type="gram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r w:rsidRPr="00CE646B">
        <w:rPr>
          <w:rFonts w:ascii="Times New Roman" w:hAnsi="Times New Roman" w:cs="Times New Roman"/>
          <w:b/>
          <w:sz w:val="28"/>
          <w:szCs w:val="28"/>
        </w:rPr>
        <w:t xml:space="preserve">қағаз </w:t>
      </w:r>
      <w:proofErr w:type="spellStart"/>
      <w:r w:rsidRPr="00CE646B">
        <w:rPr>
          <w:rFonts w:ascii="Times New Roman" w:hAnsi="Times New Roman" w:cs="Times New Roman"/>
          <w:b/>
          <w:sz w:val="28"/>
          <w:szCs w:val="28"/>
        </w:rPr>
        <w:t>жеткізгіштерде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құқығы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тасталады</w:t>
      </w:r>
      <w:proofErr w:type="spellEnd"/>
      <w:r w:rsidR="00B05659" w:rsidRPr="00B05659">
        <w:rPr>
          <w:rFonts w:ascii="Times New Roman" w:hAnsi="Times New Roman" w:cs="Times New Roman"/>
          <w:sz w:val="28"/>
          <w:szCs w:val="28"/>
        </w:rPr>
        <w:t>;</w:t>
      </w:r>
    </w:p>
    <w:p w:rsidR="00A15B75" w:rsidRDefault="00CE646B" w:rsidP="00BA1D19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46B">
        <w:rPr>
          <w:rFonts w:ascii="Times New Roman" w:hAnsi="Times New Roman" w:cs="Times New Roman"/>
          <w:sz w:val="28"/>
          <w:szCs w:val="28"/>
        </w:rPr>
        <w:t xml:space="preserve">ақпараттық жүйеде </w:t>
      </w:r>
      <w:proofErr w:type="gramStart"/>
      <w:r w:rsidRPr="00CE646B">
        <w:rPr>
          <w:rFonts w:ascii="Times New Roman" w:hAnsi="Times New Roman" w:cs="Times New Roman"/>
          <w:sz w:val="28"/>
          <w:szCs w:val="28"/>
        </w:rPr>
        <w:t>техникалы</w:t>
      </w:r>
      <w:proofErr w:type="gramEnd"/>
      <w:r w:rsidRPr="00CE646B">
        <w:rPr>
          <w:rFonts w:ascii="Times New Roman" w:hAnsi="Times New Roman" w:cs="Times New Roman"/>
          <w:sz w:val="28"/>
          <w:szCs w:val="28"/>
        </w:rPr>
        <w:t xml:space="preserve">қ ақаулар болған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респонденттердің алғашқы статистикалық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ұсыну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мерзімдерін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ауыстыруы</w:t>
      </w:r>
      <w:proofErr w:type="spellEnd"/>
      <w:r w:rsidRPr="00CE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sz w:val="28"/>
          <w:szCs w:val="28"/>
        </w:rPr>
        <w:t>регламенттелген</w:t>
      </w:r>
      <w:proofErr w:type="spellEnd"/>
      <w:r w:rsidR="00B05659">
        <w:rPr>
          <w:rFonts w:ascii="Times New Roman" w:hAnsi="Times New Roman" w:cs="Times New Roman"/>
          <w:sz w:val="28"/>
          <w:szCs w:val="28"/>
        </w:rPr>
        <w:t>.</w:t>
      </w:r>
    </w:p>
    <w:p w:rsidR="00B05659" w:rsidRDefault="00B05659" w:rsidP="00B056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B75" w:rsidRPr="00B05659" w:rsidRDefault="00CE646B" w:rsidP="00B05659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Мемлекеттік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статистика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органдары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пайдаланушыларға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сапалы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ресми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статистикалық ақпаратқа, оның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ішінде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b/>
          <w:color w:val="000000"/>
          <w:sz w:val="28"/>
        </w:rPr>
        <w:t>машинамен</w:t>
      </w:r>
      <w:proofErr w:type="spellEnd"/>
      <w:r w:rsidRPr="00CE646B">
        <w:rPr>
          <w:rFonts w:ascii="Times New Roman" w:hAnsi="Times New Roman" w:cs="Times New Roman"/>
          <w:b/>
          <w:color w:val="000000"/>
          <w:sz w:val="28"/>
        </w:rPr>
        <w:t xml:space="preserve"> оқылатын </w:t>
      </w:r>
      <w:proofErr w:type="spellStart"/>
      <w:r w:rsidRPr="00CE646B">
        <w:rPr>
          <w:rFonts w:ascii="Times New Roman" w:hAnsi="Times New Roman" w:cs="Times New Roman"/>
          <w:b/>
          <w:color w:val="000000"/>
          <w:sz w:val="28"/>
        </w:rPr>
        <w:t>деректер</w:t>
      </w:r>
      <w:proofErr w:type="spellEnd"/>
      <w:r w:rsidRPr="00CE646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b/>
          <w:color w:val="000000"/>
          <w:sz w:val="28"/>
        </w:rPr>
        <w:t>форматында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CE646B">
        <w:rPr>
          <w:rFonts w:ascii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CE646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мезгілде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қол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жеткізуге</w:t>
      </w:r>
      <w:proofErr w:type="spellEnd"/>
      <w:r w:rsidRPr="00CE646B">
        <w:rPr>
          <w:rFonts w:ascii="Times New Roman" w:hAnsi="Times New Roman" w:cs="Times New Roman"/>
          <w:color w:val="000000"/>
          <w:sz w:val="28"/>
        </w:rPr>
        <w:t xml:space="preserve"> тең құқықтарды қамтамасыз </w:t>
      </w:r>
      <w:proofErr w:type="spellStart"/>
      <w:r w:rsidRPr="00CE646B">
        <w:rPr>
          <w:rFonts w:ascii="Times New Roman" w:hAnsi="Times New Roman" w:cs="Times New Roman"/>
          <w:color w:val="000000"/>
          <w:sz w:val="28"/>
        </w:rPr>
        <w:t>етеді</w:t>
      </w:r>
      <w:proofErr w:type="spellEnd"/>
      <w:r w:rsidR="00642CAA">
        <w:rPr>
          <w:rFonts w:ascii="Times New Roman" w:hAnsi="Times New Roman" w:cs="Times New Roman"/>
          <w:b/>
          <w:color w:val="000000"/>
          <w:sz w:val="28"/>
        </w:rPr>
        <w:t>.</w:t>
      </w:r>
    </w:p>
    <w:sectPr w:rsidR="00A15B75" w:rsidRPr="00B05659" w:rsidSect="00D2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A86"/>
    <w:multiLevelType w:val="hybridMultilevel"/>
    <w:tmpl w:val="CD0CE92E"/>
    <w:lvl w:ilvl="0" w:tplc="15E0B61C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54A75"/>
    <w:multiLevelType w:val="hybridMultilevel"/>
    <w:tmpl w:val="446C3724"/>
    <w:lvl w:ilvl="0" w:tplc="DC6CB9B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F6784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41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EFD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E9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E3B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6DF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A0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CF5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52ACD"/>
    <w:multiLevelType w:val="hybridMultilevel"/>
    <w:tmpl w:val="669285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21C7"/>
    <w:multiLevelType w:val="hybridMultilevel"/>
    <w:tmpl w:val="55D8D988"/>
    <w:lvl w:ilvl="0" w:tplc="4D32EDB2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4DA9"/>
    <w:multiLevelType w:val="hybridMultilevel"/>
    <w:tmpl w:val="669285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CD9"/>
    <w:multiLevelType w:val="hybridMultilevel"/>
    <w:tmpl w:val="E24CF8CE"/>
    <w:lvl w:ilvl="0" w:tplc="A4C4967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A33B0"/>
    <w:multiLevelType w:val="hybridMultilevel"/>
    <w:tmpl w:val="FF3ADA6A"/>
    <w:lvl w:ilvl="0" w:tplc="E64C86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E31"/>
    <w:rsid w:val="00017F31"/>
    <w:rsid w:val="000668FA"/>
    <w:rsid w:val="0009484D"/>
    <w:rsid w:val="000B0DA0"/>
    <w:rsid w:val="000C7B34"/>
    <w:rsid w:val="000D3AA3"/>
    <w:rsid w:val="000D6D3F"/>
    <w:rsid w:val="001332C2"/>
    <w:rsid w:val="0020394C"/>
    <w:rsid w:val="00297E9F"/>
    <w:rsid w:val="002C436D"/>
    <w:rsid w:val="00351E7A"/>
    <w:rsid w:val="003A6410"/>
    <w:rsid w:val="004C6ECE"/>
    <w:rsid w:val="005E0D5D"/>
    <w:rsid w:val="00642CAA"/>
    <w:rsid w:val="006C3DF6"/>
    <w:rsid w:val="006C78B8"/>
    <w:rsid w:val="006D1455"/>
    <w:rsid w:val="00847130"/>
    <w:rsid w:val="008A0278"/>
    <w:rsid w:val="0090676D"/>
    <w:rsid w:val="00916492"/>
    <w:rsid w:val="009757ED"/>
    <w:rsid w:val="009E0A45"/>
    <w:rsid w:val="00A15B75"/>
    <w:rsid w:val="00AC77FE"/>
    <w:rsid w:val="00B032EC"/>
    <w:rsid w:val="00B05659"/>
    <w:rsid w:val="00B75218"/>
    <w:rsid w:val="00BA1D19"/>
    <w:rsid w:val="00C62E31"/>
    <w:rsid w:val="00C71273"/>
    <w:rsid w:val="00CE646B"/>
    <w:rsid w:val="00D27926"/>
    <w:rsid w:val="00D41802"/>
    <w:rsid w:val="00D54A3C"/>
    <w:rsid w:val="00DA30C9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76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7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7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n.sharipov</dc:creator>
  <cp:lastModifiedBy>d.sharafadin</cp:lastModifiedBy>
  <cp:revision>3</cp:revision>
  <cp:lastPrinted>2022-08-02T03:24:00Z</cp:lastPrinted>
  <dcterms:created xsi:type="dcterms:W3CDTF">2022-08-02T08:30:00Z</dcterms:created>
  <dcterms:modified xsi:type="dcterms:W3CDTF">2022-08-02T13:04:00Z</dcterms:modified>
</cp:coreProperties>
</file>